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82233C" w:rsidRDefault="0082233C" w:rsidP="0082233C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</w:rPr>
      </w:pPr>
    </w:p>
    <w:p w:rsidR="00DF2B79" w:rsidRPr="00D27C66" w:rsidRDefault="00DF2B79" w:rsidP="0082233C">
      <w:pPr>
        <w:jc w:val="center"/>
        <w:rPr>
          <w:rFonts w:ascii="Century Gothic" w:hAnsi="Century Gothic"/>
          <w:b/>
          <w:color w:val="806000" w:themeColor="accent4" w:themeShade="80"/>
          <w:sz w:val="32"/>
          <w:szCs w:val="32"/>
        </w:rPr>
      </w:pPr>
      <w:r w:rsidRPr="00D27C66">
        <w:rPr>
          <w:rFonts w:ascii="Century Gothic" w:hAnsi="Century Gothic"/>
          <w:b/>
          <w:color w:val="806000" w:themeColor="accent4" w:themeShade="80"/>
          <w:sz w:val="32"/>
          <w:szCs w:val="32"/>
        </w:rPr>
        <w:t>MUNICIPIO DE CABO CORRIENTES</w:t>
      </w:r>
    </w:p>
    <w:p w:rsidR="0082233C" w:rsidRPr="00D27C66" w:rsidRDefault="0082233C" w:rsidP="0082233C">
      <w:pPr>
        <w:jc w:val="center"/>
        <w:rPr>
          <w:rFonts w:ascii="Century Gothic" w:hAnsi="Century Gothic"/>
          <w:b/>
          <w:color w:val="806000" w:themeColor="accent4" w:themeShade="80"/>
          <w:sz w:val="32"/>
          <w:szCs w:val="32"/>
        </w:rPr>
      </w:pPr>
    </w:p>
    <w:p w:rsidR="00DF2B79" w:rsidRPr="00D27C66" w:rsidRDefault="00DF2B79" w:rsidP="008223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806000" w:themeColor="accent4" w:themeShade="80"/>
          <w:sz w:val="36"/>
          <w:szCs w:val="36"/>
          <w:lang w:eastAsia="es-MX"/>
        </w:rPr>
      </w:pPr>
      <w:r w:rsidRPr="00D27C66">
        <w:rPr>
          <w:rFonts w:eastAsiaTheme="minorEastAsia"/>
          <w:color w:val="806000" w:themeColor="accent4" w:themeShade="80"/>
          <w:sz w:val="36"/>
          <w:szCs w:val="36"/>
          <w:lang w:eastAsia="es-MX"/>
        </w:rPr>
        <w:t xml:space="preserve">PROGRAMA OPERATIVO ANUAL </w:t>
      </w:r>
      <w:r w:rsidR="001D4A2E" w:rsidRPr="00D27C66">
        <w:rPr>
          <w:rFonts w:eastAsiaTheme="minorEastAsia"/>
          <w:color w:val="806000" w:themeColor="accent4" w:themeShade="80"/>
          <w:sz w:val="36"/>
          <w:szCs w:val="36"/>
          <w:lang w:eastAsia="es-MX"/>
        </w:rPr>
        <w:t>DEL 01 DE OCTUBRE AL 31 DE DICIEMBRE 2021</w:t>
      </w:r>
    </w:p>
    <w:p w:rsidR="00DF2B79" w:rsidRPr="00D27C66" w:rsidRDefault="001D4A2E" w:rsidP="008223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806000" w:themeColor="accent4" w:themeShade="80"/>
          <w:sz w:val="36"/>
          <w:szCs w:val="36"/>
          <w:lang w:eastAsia="es-MX"/>
        </w:rPr>
      </w:pPr>
      <w:r w:rsidRPr="00D27C66">
        <w:rPr>
          <w:rFonts w:eastAsiaTheme="minorEastAsia"/>
          <w:color w:val="806000" w:themeColor="accent4" w:themeShade="80"/>
          <w:sz w:val="36"/>
          <w:szCs w:val="36"/>
          <w:lang w:eastAsia="es-MX"/>
        </w:rPr>
        <w:t>INGRESOS</w:t>
      </w:r>
    </w:p>
    <w:p w:rsidR="0082233C" w:rsidRPr="00416D27" w:rsidRDefault="0082233C" w:rsidP="0082233C">
      <w:pPr>
        <w:jc w:val="center"/>
        <w:rPr>
          <w:rFonts w:ascii="Century Gothic" w:hAnsi="Century Gothic"/>
          <w:sz w:val="32"/>
          <w:szCs w:val="32"/>
        </w:rPr>
      </w:pPr>
    </w:p>
    <w:p w:rsidR="00DF2B79" w:rsidRDefault="00DF2B79" w:rsidP="008223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 w:rsidRPr="00416D27">
        <w:rPr>
          <w:rFonts w:ascii="Century Gothic" w:hAnsi="Century Gothic" w:cs="Tahoma"/>
          <w:sz w:val="24"/>
          <w:szCs w:val="24"/>
        </w:rPr>
        <w:t>HORARIO DE ATENCIÓN: 09:00 A.M. A 16:00 P.M.</w:t>
      </w:r>
    </w:p>
    <w:p w:rsidR="001D4A2E" w:rsidRPr="00416D27" w:rsidRDefault="00D27C66" w:rsidP="008223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DE </w:t>
      </w:r>
      <w:r w:rsidR="001D4A2E">
        <w:rPr>
          <w:rFonts w:ascii="Century Gothic" w:hAnsi="Century Gothic" w:cs="Tahoma"/>
          <w:sz w:val="24"/>
          <w:szCs w:val="24"/>
        </w:rPr>
        <w:t>LUNES A VIERNES</w:t>
      </w:r>
    </w:p>
    <w:p w:rsidR="00DF2B79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</w:p>
    <w:p w:rsidR="001D4A2E" w:rsidRDefault="00DF2B79" w:rsidP="001D4A2E">
      <w:pPr>
        <w:jc w:val="center"/>
        <w:rPr>
          <w:rStyle w:val="Hipervnculo"/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Correo electrónico</w:t>
      </w:r>
      <w:r>
        <w:rPr>
          <w:rFonts w:ascii="Century Gothic" w:hAnsi="Century Gothic" w:cs="Arial"/>
          <w:sz w:val="28"/>
          <w:szCs w:val="28"/>
        </w:rPr>
        <w:t xml:space="preserve">: </w:t>
      </w:r>
      <w:hyperlink r:id="rId6" w:history="1">
        <w:r w:rsidR="001D4A2E" w:rsidRPr="00F575FC">
          <w:rPr>
            <w:rStyle w:val="Hipervnculo"/>
            <w:rFonts w:ascii="Century Gothic" w:hAnsi="Century Gothic" w:cs="Arial"/>
            <w:sz w:val="28"/>
            <w:szCs w:val="28"/>
          </w:rPr>
          <w:t>ingresos@cabocorrientes.gob.mx</w:t>
        </w:r>
      </w:hyperlink>
    </w:p>
    <w:p w:rsidR="00DF2B79" w:rsidRDefault="00DF2B79" w:rsidP="0082233C">
      <w:pPr>
        <w:jc w:val="center"/>
        <w:rPr>
          <w:rStyle w:val="Hipervnculo"/>
          <w:rFonts w:ascii="Century Gothic" w:hAnsi="Century Gothic" w:cs="Arial"/>
          <w:sz w:val="28"/>
          <w:szCs w:val="28"/>
        </w:rPr>
      </w:pPr>
    </w:p>
    <w:p w:rsidR="00DF2B79" w:rsidRPr="00416D27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Dirección: Portal Hidalgo N°12, Col. Centro El Tuito, Cabo Corrientes, Jal. C.P. 48400</w:t>
      </w:r>
    </w:p>
    <w:p w:rsidR="00DF2B79" w:rsidRPr="00416D27" w:rsidRDefault="00DF2B79" w:rsidP="0082233C">
      <w:pPr>
        <w:jc w:val="center"/>
        <w:rPr>
          <w:rFonts w:ascii="Century Gothic" w:hAnsi="Century Gothic" w:cs="Arial"/>
          <w:sz w:val="28"/>
          <w:szCs w:val="28"/>
        </w:rPr>
      </w:pPr>
      <w:r w:rsidRPr="00416D27">
        <w:rPr>
          <w:rFonts w:ascii="Century Gothic" w:hAnsi="Century Gothic" w:cs="Arial"/>
          <w:sz w:val="28"/>
          <w:szCs w:val="28"/>
        </w:rPr>
        <w:t>Teléfono: 322 26 9 013 0</w:t>
      </w:r>
      <w:r>
        <w:rPr>
          <w:rFonts w:ascii="Century Gothic" w:hAnsi="Century Gothic" w:cs="Arial"/>
          <w:sz w:val="28"/>
          <w:szCs w:val="28"/>
        </w:rPr>
        <w:t xml:space="preserve"> Ext. </w:t>
      </w:r>
      <w:r w:rsidR="001D4A2E">
        <w:rPr>
          <w:rFonts w:ascii="Century Gothic" w:hAnsi="Century Gothic" w:cs="Arial"/>
          <w:sz w:val="28"/>
          <w:szCs w:val="28"/>
        </w:rPr>
        <w:t>103</w:t>
      </w:r>
    </w:p>
    <w:p w:rsidR="00DF2B79" w:rsidRDefault="00DF2B79" w:rsidP="0082233C">
      <w:pPr>
        <w:jc w:val="center"/>
      </w:pPr>
    </w:p>
    <w:p w:rsidR="00C35536" w:rsidRDefault="00C35536" w:rsidP="00C35536"/>
    <w:p w:rsidR="001D4A2E" w:rsidRDefault="001D4A2E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</w:p>
    <w:p w:rsidR="001D4A2E" w:rsidRDefault="001D4A2E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  <w:bookmarkStart w:id="0" w:name="_GoBack"/>
      <w:bookmarkEnd w:id="0"/>
    </w:p>
    <w:p w:rsidR="00CE05F9" w:rsidRPr="003147C1" w:rsidRDefault="00CE05F9" w:rsidP="00CE05F9">
      <w:pPr>
        <w:tabs>
          <w:tab w:val="left" w:pos="759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</w:pPr>
      <w:r w:rsidRPr="00D27C66"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  <w:lastRenderedPageBreak/>
        <w:t>Introducción:</w:t>
      </w:r>
      <w:r w:rsidRPr="003147C1">
        <w:rPr>
          <w:rFonts w:ascii="Century Gothic" w:eastAsia="Arial Unicode MS" w:hAnsi="Century Gothic" w:cs="Tahoma"/>
          <w:b/>
          <w:color w:val="2E74B5" w:themeColor="accent1" w:themeShade="BF"/>
          <w:sz w:val="32"/>
          <w:szCs w:val="32"/>
        </w:rPr>
        <w:tab/>
      </w: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Default="001D4A2E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  <w:r>
        <w:rPr>
          <w:rFonts w:ascii="Century Gothic" w:eastAsia="Arial Unicode MS" w:hAnsi="Century Gothic" w:cs="Tahoma"/>
          <w:sz w:val="24"/>
          <w:szCs w:val="24"/>
        </w:rPr>
        <w:t xml:space="preserve">En el departamento de Ingresos </w:t>
      </w:r>
      <w:r w:rsidR="00CE05F9">
        <w:rPr>
          <w:rFonts w:ascii="Century Gothic" w:eastAsia="Arial Unicode MS" w:hAnsi="Century Gothic" w:cs="Tahoma"/>
          <w:sz w:val="24"/>
          <w:szCs w:val="24"/>
        </w:rPr>
        <w:t xml:space="preserve">del Municipio de Cabo Corrientes se busca ser lo más transparente, ordenado y sistemático en la administración y custodia de los bienes que se reciben por parte de </w:t>
      </w:r>
      <w:r>
        <w:rPr>
          <w:rFonts w:ascii="Century Gothic" w:eastAsia="Arial Unicode MS" w:hAnsi="Century Gothic" w:cs="Tahoma"/>
          <w:sz w:val="24"/>
          <w:szCs w:val="24"/>
        </w:rPr>
        <w:t>los contribuyentes</w:t>
      </w:r>
      <w:r w:rsidR="00CE05F9">
        <w:rPr>
          <w:rFonts w:ascii="Century Gothic" w:eastAsia="Arial Unicode MS" w:hAnsi="Century Gothic" w:cs="Tahoma"/>
          <w:sz w:val="24"/>
          <w:szCs w:val="24"/>
        </w:rPr>
        <w:t xml:space="preserve"> para dotar de servicios a los habitantes de nuestro municipio.</w:t>
      </w: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CE05F9" w:rsidRPr="00D27C66" w:rsidRDefault="00D27C66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Objetivos y alcanc</w:t>
      </w:r>
      <w:r w:rsidR="00CE05F9"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es:</w:t>
      </w:r>
    </w:p>
    <w:p w:rsidR="00CE05F9" w:rsidRPr="00FE1930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</w:p>
    <w:p w:rsidR="00CE05F9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Pr="00FE1930">
        <w:rPr>
          <w:rFonts w:ascii="Century Gothic" w:hAnsi="Century Gothic" w:cs="Tahoma"/>
          <w:sz w:val="24"/>
          <w:szCs w:val="24"/>
        </w:rPr>
        <w:t xml:space="preserve">Tener </w:t>
      </w:r>
      <w:r>
        <w:rPr>
          <w:rFonts w:ascii="Century Gothic" w:hAnsi="Century Gothic" w:cs="Tahoma"/>
          <w:sz w:val="24"/>
          <w:szCs w:val="24"/>
        </w:rPr>
        <w:t>un buen control y ser lo más claro con los recursos financieros ingresados al municipio y  a su vez rendir los informes solicitados para la generación de la cuenta pública.</w:t>
      </w:r>
    </w:p>
    <w:p w:rsidR="00CE05F9" w:rsidRDefault="00870806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</w:t>
      </w:r>
      <w:r w:rsidR="00CE05F9">
        <w:rPr>
          <w:rFonts w:ascii="Century Gothic" w:hAnsi="Century Gothic" w:cs="Tahoma"/>
          <w:sz w:val="24"/>
          <w:szCs w:val="24"/>
        </w:rPr>
        <w:t>Dar un trato digno y transparente a los contribuyentes para que se vayan satisfechos y regresen a cumplir con el pago de impuestos y derechos.</w:t>
      </w:r>
    </w:p>
    <w:p w:rsidR="00CE05F9" w:rsidRPr="00FE1930" w:rsidRDefault="00CE05F9" w:rsidP="00CE05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CE05F9" w:rsidRDefault="00CE05F9" w:rsidP="00CE05F9">
      <w:pPr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CE05F9" w:rsidRPr="00D27C66" w:rsidRDefault="00CE05F9" w:rsidP="00CE05F9">
      <w:pPr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Misión: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hAnsi="Century Gothic" w:cs="Tahoma"/>
          <w:b/>
          <w:color w:val="C00000"/>
          <w:sz w:val="24"/>
          <w:szCs w:val="24"/>
        </w:rPr>
        <w:tab/>
      </w:r>
      <w:r w:rsidRPr="00317567">
        <w:rPr>
          <w:rFonts w:ascii="Century Gothic" w:hAnsi="Century Gothic" w:cs="Tahoma"/>
          <w:sz w:val="24"/>
          <w:szCs w:val="24"/>
        </w:rPr>
        <w:t>Administra</w:t>
      </w:r>
      <w:r>
        <w:rPr>
          <w:rFonts w:ascii="Century Gothic" w:hAnsi="Century Gothic" w:cs="Tahoma"/>
          <w:sz w:val="24"/>
          <w:szCs w:val="24"/>
        </w:rPr>
        <w:t>r los recursos financieros con eficiencia y transparencia, ser un  departamento  organizado,</w:t>
      </w:r>
      <w:r w:rsidRPr="00100C35">
        <w:rPr>
          <w:rFonts w:ascii="Century Gothic" w:hAnsi="Century Gothic" w:cs="Tahoma"/>
          <w:sz w:val="24"/>
          <w:szCs w:val="24"/>
        </w:rPr>
        <w:t xml:space="preserve">  responsable</w:t>
      </w:r>
      <w:r>
        <w:rPr>
          <w:rFonts w:ascii="Century Gothic" w:hAnsi="Century Gothic" w:cs="Tahoma"/>
          <w:sz w:val="24"/>
          <w:szCs w:val="24"/>
        </w:rPr>
        <w:t>, con valores</w:t>
      </w:r>
      <w:r w:rsidRPr="00100C35">
        <w:rPr>
          <w:rFonts w:ascii="Century Gothic" w:hAnsi="Century Gothic" w:cs="Tahoma"/>
          <w:sz w:val="24"/>
          <w:szCs w:val="24"/>
        </w:rPr>
        <w:t>, priorizando la calidez en el servicio, la i</w:t>
      </w:r>
      <w:r>
        <w:rPr>
          <w:rFonts w:ascii="Century Gothic" w:hAnsi="Century Gothic" w:cs="Tahoma"/>
          <w:sz w:val="24"/>
          <w:szCs w:val="24"/>
        </w:rPr>
        <w:t>nclusión y la atención oportuna.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</w:p>
    <w:p w:rsidR="00CE05F9" w:rsidRPr="00D27C66" w:rsidRDefault="00CE05F9" w:rsidP="00CE05F9">
      <w:pPr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 xml:space="preserve">Visión: </w:t>
      </w:r>
    </w:p>
    <w:p w:rsidR="00CE05F9" w:rsidRDefault="00CE05F9" w:rsidP="00CE05F9">
      <w:pPr>
        <w:jc w:val="both"/>
        <w:rPr>
          <w:rFonts w:ascii="Century Gothic" w:hAnsi="Century Gothic" w:cs="Tahoma"/>
          <w:sz w:val="24"/>
          <w:szCs w:val="24"/>
        </w:rPr>
      </w:pPr>
      <w:r w:rsidRPr="00100C35"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  <w:tab/>
      </w:r>
      <w:r w:rsidRPr="00CA28E8">
        <w:rPr>
          <w:rFonts w:ascii="Century Gothic" w:hAnsi="Century Gothic" w:cs="Tahoma"/>
          <w:sz w:val="24"/>
          <w:szCs w:val="24"/>
        </w:rPr>
        <w:t>Ser</w:t>
      </w:r>
      <w:r>
        <w:rPr>
          <w:rFonts w:ascii="Century Gothic" w:hAnsi="Century Gothic" w:cs="Tahoma"/>
          <w:sz w:val="24"/>
          <w:szCs w:val="24"/>
        </w:rPr>
        <w:t xml:space="preserve"> un departamento</w:t>
      </w:r>
      <w:r w:rsidRPr="00CA28E8">
        <w:rPr>
          <w:rFonts w:ascii="Century Gothic" w:hAnsi="Century Gothic" w:cs="Tahoma"/>
          <w:sz w:val="24"/>
          <w:szCs w:val="24"/>
        </w:rPr>
        <w:t xml:space="preserve"> líder en la administración </w:t>
      </w:r>
      <w:r>
        <w:rPr>
          <w:rFonts w:ascii="Century Gothic" w:hAnsi="Century Gothic" w:cs="Tahoma"/>
          <w:sz w:val="24"/>
          <w:szCs w:val="24"/>
        </w:rPr>
        <w:t>de los recursos</w:t>
      </w:r>
      <w:r w:rsidRPr="00CA28E8">
        <w:rPr>
          <w:rFonts w:ascii="Century Gothic" w:hAnsi="Century Gothic" w:cs="Tahoma"/>
          <w:sz w:val="24"/>
          <w:szCs w:val="24"/>
        </w:rPr>
        <w:t>, eficiente, creativ</w:t>
      </w:r>
      <w:r>
        <w:rPr>
          <w:rFonts w:ascii="Century Gothic" w:hAnsi="Century Gothic" w:cs="Tahoma"/>
          <w:sz w:val="24"/>
          <w:szCs w:val="24"/>
        </w:rPr>
        <w:t xml:space="preserve">o, </w:t>
      </w:r>
      <w:r w:rsidRPr="00CA28E8">
        <w:rPr>
          <w:rFonts w:ascii="Century Gothic" w:hAnsi="Century Gothic" w:cs="Tahoma"/>
          <w:sz w:val="24"/>
          <w:szCs w:val="24"/>
        </w:rPr>
        <w:t>que proporcione los servicios</w:t>
      </w:r>
      <w:r>
        <w:rPr>
          <w:rFonts w:ascii="Century Gothic" w:hAnsi="Century Gothic" w:cs="Tahoma"/>
          <w:sz w:val="24"/>
          <w:szCs w:val="24"/>
        </w:rPr>
        <w:t xml:space="preserve"> de manera adecuada</w:t>
      </w:r>
      <w:r w:rsidRPr="00CA28E8">
        <w:rPr>
          <w:rFonts w:ascii="Century Gothic" w:hAnsi="Century Gothic" w:cs="Tahoma"/>
          <w:sz w:val="24"/>
          <w:szCs w:val="24"/>
        </w:rPr>
        <w:t>,</w:t>
      </w:r>
      <w:r>
        <w:rPr>
          <w:rFonts w:ascii="Century Gothic" w:hAnsi="Century Gothic" w:cs="Tahoma"/>
          <w:sz w:val="24"/>
          <w:szCs w:val="24"/>
        </w:rPr>
        <w:t xml:space="preserve"> cercanas a la ciudadanía, con calidez</w:t>
      </w:r>
      <w:r w:rsidRPr="00CA28E8">
        <w:rPr>
          <w:rFonts w:ascii="Century Gothic" w:hAnsi="Century Gothic" w:cs="Tahoma"/>
          <w:sz w:val="24"/>
          <w:szCs w:val="24"/>
        </w:rPr>
        <w:t xml:space="preserve"> humano y vocación de servicio.</w:t>
      </w:r>
    </w:p>
    <w:p w:rsidR="00900D24" w:rsidRPr="00CA28E8" w:rsidRDefault="00900D24" w:rsidP="00CE05F9">
      <w:pPr>
        <w:jc w:val="both"/>
        <w:rPr>
          <w:rFonts w:ascii="Century Gothic" w:hAnsi="Century Gothic" w:cs="Tahoma"/>
          <w:sz w:val="24"/>
          <w:szCs w:val="24"/>
        </w:rPr>
      </w:pPr>
    </w:p>
    <w:p w:rsidR="00CE05F9" w:rsidRDefault="00CE05F9" w:rsidP="00CE05F9">
      <w:pPr>
        <w:jc w:val="both"/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</w:pPr>
    </w:p>
    <w:p w:rsidR="00CE05F9" w:rsidRDefault="00CE05F9" w:rsidP="00C35536"/>
    <w:tbl>
      <w:tblPr>
        <w:tblW w:w="1270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025"/>
        <w:gridCol w:w="1447"/>
        <w:gridCol w:w="1025"/>
        <w:gridCol w:w="1126"/>
        <w:gridCol w:w="1620"/>
        <w:gridCol w:w="1782"/>
        <w:gridCol w:w="956"/>
        <w:gridCol w:w="1136"/>
        <w:gridCol w:w="1043"/>
      </w:tblGrid>
      <w:tr w:rsidR="00C35536" w:rsidRPr="00C35536" w:rsidTr="00D27C66">
        <w:trPr>
          <w:trHeight w:val="375"/>
        </w:trPr>
        <w:tc>
          <w:tcPr>
            <w:tcW w:w="12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DATOS DEL PROGRAMA</w:t>
            </w:r>
            <w:r w:rsidR="00D27C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  </w:t>
            </w:r>
          </w:p>
        </w:tc>
      </w:tr>
      <w:tr w:rsidR="00222AF6" w:rsidRPr="00C35536" w:rsidTr="00CE05F9">
        <w:trPr>
          <w:trHeight w:val="171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PRESUPUESTAL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RESPONSABLE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1D4A2E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Ingresos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PROYECTO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B45955" w:rsidP="0022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Symbol" w:hAnsi="Calibri" w:cs="Symbol"/>
                <w:color w:val="000000"/>
                <w:lang w:eastAsia="es-MX"/>
              </w:rPr>
              <w:t>Recaudación eficiente de los recursos y buen trato con los contribuyentes.</w:t>
            </w:r>
            <w:r w:rsidR="00222AF6">
              <w:rPr>
                <w:rFonts w:ascii="Calibri" w:eastAsia="Symbol" w:hAnsi="Calibri" w:cs="Symbol"/>
                <w:color w:val="000000"/>
                <w:lang w:eastAsia="es-MX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 PRESUPUESTARIO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22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Lograr </w:t>
            </w:r>
            <w:r w:rsidR="00222AF6">
              <w:rPr>
                <w:rFonts w:ascii="Calibri" w:eastAsia="Times New Roman" w:hAnsi="Calibri" w:cs="Calibri"/>
                <w:color w:val="000000"/>
                <w:lang w:eastAsia="es-MX"/>
              </w:rPr>
              <w:t>un buen control de los recursos</w:t>
            </w: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 DE GOBIERNO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6" w:rsidRPr="00C35536" w:rsidRDefault="00C35536" w:rsidP="00C3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5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Municipio que impulse la economía y al desarrollo social. </w:t>
            </w:r>
          </w:p>
        </w:tc>
      </w:tr>
    </w:tbl>
    <w:p w:rsidR="00C35536" w:rsidRDefault="00C35536" w:rsidP="00C35536"/>
    <w:p w:rsidR="0082233C" w:rsidRDefault="0082233C" w:rsidP="00C35536"/>
    <w:p w:rsidR="00CE05F9" w:rsidRDefault="00CE05F9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B45955" w:rsidRDefault="00B45955" w:rsidP="00C35536"/>
    <w:p w:rsidR="00CE05F9" w:rsidRDefault="00CE05F9" w:rsidP="00C35536"/>
    <w:p w:rsidR="00CE05F9" w:rsidRDefault="00CE05F9" w:rsidP="00C35536"/>
    <w:p w:rsidR="00CE05F9" w:rsidRDefault="00CE05F9" w:rsidP="00C35536"/>
    <w:p w:rsidR="0082233C" w:rsidRDefault="0082233C" w:rsidP="00C35536"/>
    <w:tbl>
      <w:tblPr>
        <w:tblW w:w="1375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452"/>
        <w:gridCol w:w="1418"/>
        <w:gridCol w:w="850"/>
        <w:gridCol w:w="851"/>
        <w:gridCol w:w="567"/>
        <w:gridCol w:w="567"/>
        <w:gridCol w:w="567"/>
        <w:gridCol w:w="671"/>
        <w:gridCol w:w="830"/>
        <w:gridCol w:w="909"/>
        <w:gridCol w:w="425"/>
        <w:gridCol w:w="709"/>
        <w:gridCol w:w="708"/>
        <w:gridCol w:w="993"/>
      </w:tblGrid>
      <w:tr w:rsidR="009A01FC" w:rsidRPr="009A01FC" w:rsidTr="00D27C66">
        <w:trPr>
          <w:trHeight w:val="30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OBJETIVOS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AVANCE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RESPONSABLE DEL REGISTRO DEL AVANCE</w:t>
            </w:r>
          </w:p>
        </w:tc>
      </w:tr>
      <w:tr w:rsidR="009A01FC" w:rsidRPr="009A01FC" w:rsidTr="009A01FC">
        <w:trPr>
          <w:trHeight w:val="40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DENOMINACION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METODO DE CALCULO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TIPO-DIMENSION-FRECUENCIA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SENTIDO DEL INDICADOR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SENTIDO DEL INDICADOR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META PROGRAMADA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VERIFICACION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SUPUESTO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REALIZADO AL PERIODO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AVANCE  % AL PERIODO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9A01FC">
        <w:trPr>
          <w:trHeight w:val="90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AL PERIODO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9A01FC">
        <w:trPr>
          <w:trHeight w:val="30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A01FC" w:rsidRPr="009A01FC" w:rsidTr="00B45955">
        <w:trPr>
          <w:trHeight w:val="8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FC" w:rsidRPr="00B45955" w:rsidRDefault="00B45955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45955">
              <w:rPr>
                <w:rFonts w:ascii="Calibri" w:eastAsia="Symbol" w:hAnsi="Calibri" w:cs="Symbol"/>
                <w:color w:val="000000"/>
                <w:sz w:val="18"/>
                <w:szCs w:val="18"/>
                <w:lang w:eastAsia="es-MX"/>
              </w:rPr>
              <w:t>Recaudación eficiente de los recursos y buen trato con los contribuyentes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82233C" w:rsidP="0082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97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PROPOSITO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FC" w:rsidRPr="009A01FC" w:rsidRDefault="009A01FC" w:rsidP="00B4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Dirigir, controlar  </w:t>
            </w:r>
            <w:r w:rsidR="00B4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depositar los  ingresos</w:t>
            </w: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lograr tener unas finanzas equilibradas y en consecuencia un municipio próspero.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01FC" w:rsidRPr="009A01FC" w:rsidTr="009A01FC">
        <w:trPr>
          <w:trHeight w:val="193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Crear políticas de cobro para aumentar la recaudación en coordinación con las áreas involucradas, eliminando los rezagos en el padrón de contribuyentes del impuesto predial, zona federal y agua potable. Crear políticas para aplicar el gasto conforme al presupuesto aprobado con apego al plan de Desarrollo Municipal.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Saldos devengados de acuerdo al plan de trabajo.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82233C" w:rsidP="0082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Informes semestrales.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FC" w:rsidRPr="009A01FC" w:rsidRDefault="00B45955" w:rsidP="00B4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Apego a la estimación de los ingresos</w:t>
            </w:r>
            <w:r w:rsidR="009A01FC"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FC" w:rsidRPr="009A01FC" w:rsidRDefault="009A01FC" w:rsidP="009A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A01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35536" w:rsidRDefault="00C35536" w:rsidP="00C35536"/>
    <w:p w:rsidR="00B45955" w:rsidRDefault="00B45955" w:rsidP="00C35536"/>
    <w:p w:rsidR="00B45955" w:rsidRDefault="00B45955" w:rsidP="00C35536"/>
    <w:p w:rsidR="00B45955" w:rsidRDefault="00B45955" w:rsidP="00C35536"/>
    <w:p w:rsidR="00C35536" w:rsidRDefault="00C35536" w:rsidP="00C35536"/>
    <w:p w:rsidR="00CE05F9" w:rsidRPr="00D27C66" w:rsidRDefault="00900D24" w:rsidP="00C35536">
      <w:pPr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</w:pPr>
      <w:r w:rsidRPr="00D27C66">
        <w:rPr>
          <w:rFonts w:ascii="Century Gothic" w:eastAsia="Arial Unicode MS" w:hAnsi="Century Gothic" w:cs="Tahoma"/>
          <w:b/>
          <w:color w:val="806000" w:themeColor="accent4" w:themeShade="80"/>
          <w:sz w:val="32"/>
          <w:szCs w:val="32"/>
        </w:rPr>
        <w:lastRenderedPageBreak/>
        <w:t>ACTIVIDADES A REALIZARSE</w:t>
      </w:r>
    </w:p>
    <w:p w:rsidR="00615E96" w:rsidRPr="00615E96" w:rsidRDefault="00615E96" w:rsidP="00615E96">
      <w:pPr>
        <w:jc w:val="both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Actividades a rea</w:t>
      </w:r>
      <w:r w:rsidR="00B45955">
        <w:rPr>
          <w:rFonts w:ascii="Century Gothic" w:hAnsi="Century Gothic" w:cs="Arial"/>
          <w:sz w:val="24"/>
          <w:szCs w:val="24"/>
        </w:rPr>
        <w:t>lizar durante los meses de Octubre A Diciembre del</w:t>
      </w:r>
      <w:r w:rsidRPr="00615E96">
        <w:rPr>
          <w:rFonts w:ascii="Century Gothic" w:hAnsi="Century Gothic" w:cs="Arial"/>
          <w:sz w:val="24"/>
          <w:szCs w:val="24"/>
        </w:rPr>
        <w:t xml:space="preserve"> 2021</w:t>
      </w:r>
    </w:p>
    <w:p w:rsidR="00615E96" w:rsidRPr="00615E96" w:rsidRDefault="00615E96" w:rsidP="00615E96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Cobro del impuesto predial pago ordinario</w:t>
      </w:r>
      <w:r w:rsidR="00B45955">
        <w:rPr>
          <w:rFonts w:ascii="Century Gothic" w:hAnsi="Century Gothic" w:cs="Arial"/>
          <w:sz w:val="24"/>
          <w:szCs w:val="24"/>
        </w:rPr>
        <w:t>.</w:t>
      </w:r>
      <w:r w:rsidRPr="00615E96">
        <w:rPr>
          <w:rFonts w:ascii="Century Gothic" w:hAnsi="Century Gothic" w:cs="Arial"/>
          <w:sz w:val="24"/>
          <w:szCs w:val="24"/>
        </w:rPr>
        <w:t xml:space="preserve"> </w:t>
      </w:r>
    </w:p>
    <w:p w:rsidR="00615E96" w:rsidRPr="00615E96" w:rsidRDefault="00615E96" w:rsidP="00615E96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Registro ordinario de tramites catastrales</w:t>
      </w:r>
      <w:r w:rsidR="00B45955">
        <w:rPr>
          <w:rFonts w:ascii="Century Gothic" w:hAnsi="Century Gothic" w:cs="Arial"/>
          <w:sz w:val="24"/>
          <w:szCs w:val="24"/>
        </w:rPr>
        <w:t>.</w:t>
      </w:r>
    </w:p>
    <w:p w:rsidR="00615E96" w:rsidRDefault="00615E96" w:rsidP="00615E96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 w:cs="Arial"/>
          <w:sz w:val="24"/>
          <w:szCs w:val="24"/>
        </w:rPr>
      </w:pPr>
      <w:r w:rsidRPr="00615E96">
        <w:rPr>
          <w:rFonts w:ascii="Century Gothic" w:hAnsi="Century Gothic" w:cs="Arial"/>
          <w:sz w:val="24"/>
          <w:szCs w:val="24"/>
        </w:rPr>
        <w:t>Generación del archivo completo de respaldo</w:t>
      </w:r>
      <w:r w:rsidR="00B45955">
        <w:rPr>
          <w:rFonts w:ascii="Century Gothic" w:hAnsi="Century Gothic" w:cs="Arial"/>
          <w:sz w:val="24"/>
          <w:szCs w:val="24"/>
        </w:rPr>
        <w:t>.</w:t>
      </w:r>
    </w:p>
    <w:p w:rsidR="00974D02" w:rsidRDefault="00974D02" w:rsidP="00974D0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derechos de zona federal.</w:t>
      </w:r>
    </w:p>
    <w:p w:rsidR="00974D02" w:rsidRDefault="00974D02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74D02">
        <w:rPr>
          <w:rFonts w:ascii="Century Gothic" w:hAnsi="Century Gothic" w:cs="Arial"/>
          <w:sz w:val="24"/>
          <w:szCs w:val="24"/>
        </w:rPr>
        <w:t>Cobro de licencias comerciales.</w:t>
      </w:r>
    </w:p>
    <w:p w:rsidR="00974D02" w:rsidRDefault="00974D02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Cobro de licencias de construcción, dictámenes, </w:t>
      </w:r>
      <w:r w:rsidR="00C92CA3">
        <w:rPr>
          <w:rFonts w:ascii="Century Gothic" w:hAnsi="Century Gothic" w:cs="Arial"/>
          <w:sz w:val="24"/>
          <w:szCs w:val="24"/>
        </w:rPr>
        <w:t>números oficiales.</w:t>
      </w:r>
    </w:p>
    <w:p w:rsidR="00C92CA3" w:rsidRDefault="00C92CA3" w:rsidP="00615E96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Cobro de certificaciones.</w:t>
      </w:r>
    </w:p>
    <w:p w:rsidR="00A76BB3" w:rsidRPr="00A76BB3" w:rsidRDefault="00A76BB3" w:rsidP="00A76B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Realizar el corte de los ingresos recibidos, </w:t>
      </w:r>
      <w:r>
        <w:rPr>
          <w:rFonts w:ascii="Century Gothic" w:hAnsi="Century Gothic" w:cs="Tahoma"/>
          <w:sz w:val="24"/>
          <w:szCs w:val="24"/>
        </w:rPr>
        <w:t xml:space="preserve">depositarlos a la cuenta bancaria del municipio </w:t>
      </w:r>
      <w:r w:rsidRPr="00A76BB3">
        <w:rPr>
          <w:rFonts w:ascii="Century Gothic" w:hAnsi="Century Gothic" w:cs="Tahoma"/>
          <w:sz w:val="24"/>
          <w:szCs w:val="24"/>
        </w:rPr>
        <w:t>y registrarlos en el sistema contable.</w:t>
      </w:r>
    </w:p>
    <w:p w:rsidR="00A76BB3" w:rsidRDefault="00A76BB3" w:rsidP="00A76B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 w:rsidRPr="00A76BB3">
        <w:rPr>
          <w:rFonts w:ascii="Century Gothic" w:hAnsi="Century Gothic" w:cs="Tahoma"/>
          <w:sz w:val="24"/>
          <w:szCs w:val="24"/>
        </w:rPr>
        <w:t xml:space="preserve">Registrar los ingresos de las participaciones, elaborar los recibos y las facturas correspondientes para la Secretaría de </w:t>
      </w:r>
      <w:r w:rsidR="001A3F38">
        <w:rPr>
          <w:rFonts w:ascii="Century Gothic" w:hAnsi="Century Gothic" w:cs="Tahoma"/>
          <w:sz w:val="24"/>
          <w:szCs w:val="24"/>
        </w:rPr>
        <w:t>la Hacienda Pública</w:t>
      </w:r>
      <w:r w:rsidRPr="00A76BB3">
        <w:rPr>
          <w:rFonts w:ascii="Century Gothic" w:hAnsi="Century Gothic" w:cs="Tahoma"/>
          <w:sz w:val="24"/>
          <w:szCs w:val="24"/>
        </w:rPr>
        <w:t>.</w:t>
      </w:r>
    </w:p>
    <w:p w:rsidR="00A76BB3" w:rsidRDefault="00A76BB3" w:rsidP="00A76BB3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A76BB3" w:rsidRDefault="00A76BB3" w:rsidP="00A76BB3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tbl>
      <w:tblPr>
        <w:tblW w:w="7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820"/>
        <w:gridCol w:w="1118"/>
      </w:tblGrid>
      <w:tr w:rsidR="00A76BB3" w:rsidRPr="00A76BB3" w:rsidTr="00D27C66">
        <w:trPr>
          <w:trHeight w:val="31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A76BB3" w:rsidRPr="00D27C66" w:rsidRDefault="00A76BB3" w:rsidP="00D27C66">
            <w:r w:rsidRPr="00D27C66">
              <w:t>Partida presupuestal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A76BB3" w:rsidRPr="00D27C66" w:rsidRDefault="00A76BB3" w:rsidP="00D27C66">
            <w:r w:rsidRPr="00D27C66">
              <w:t>INGRESOS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A76BB3" w:rsidRPr="00D27C66" w:rsidRDefault="00A76BB3" w:rsidP="00D27C66">
            <w:r w:rsidRPr="00D27C66">
              <w:t>Total</w:t>
            </w:r>
          </w:p>
        </w:tc>
      </w:tr>
      <w:tr w:rsidR="00A76BB3" w:rsidRPr="00A76BB3" w:rsidTr="00D27C66">
        <w:trPr>
          <w:trHeight w:val="31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76BB3" w:rsidRPr="00A76BB3" w:rsidTr="00A76BB3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B45955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8000.00</w:t>
            </w:r>
          </w:p>
        </w:tc>
      </w:tr>
      <w:tr w:rsidR="00A76BB3" w:rsidRPr="00A76BB3" w:rsidTr="00A76BB3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B45955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2000.00</w:t>
            </w:r>
          </w:p>
        </w:tc>
      </w:tr>
      <w:tr w:rsidR="00A76BB3" w:rsidRPr="00A76BB3" w:rsidTr="00A76BB3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para el registro e identificación de bienes y personas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B45955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5000.00</w:t>
            </w:r>
          </w:p>
        </w:tc>
      </w:tr>
      <w:tr w:rsidR="00A76BB3" w:rsidRPr="00A76BB3" w:rsidTr="00A76BB3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B45955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4000.00</w:t>
            </w:r>
          </w:p>
        </w:tc>
      </w:tr>
      <w:tr w:rsidR="00A76BB3" w:rsidRPr="00A76BB3" w:rsidTr="00A76BB3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A76BB3" w:rsidP="00A76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76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BB3" w:rsidRPr="00A76BB3" w:rsidRDefault="00B45955" w:rsidP="00A7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19,000</w:t>
            </w:r>
            <w:r w:rsidR="00A76BB3" w:rsidRPr="00A76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</w:tbl>
    <w:p w:rsidR="00A76BB3" w:rsidRPr="00A76BB3" w:rsidRDefault="00A76BB3" w:rsidP="00A76BB3">
      <w:pPr>
        <w:pStyle w:val="Prrafodelista"/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D27C66" w:rsidRDefault="00D27C66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2F5496" w:themeColor="accent5" w:themeShade="BF"/>
          <w:sz w:val="24"/>
          <w:szCs w:val="28"/>
        </w:rPr>
      </w:pPr>
    </w:p>
    <w:p w:rsidR="00D27C66" w:rsidRDefault="00D27C66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2F5496" w:themeColor="accent5" w:themeShade="BF"/>
          <w:sz w:val="24"/>
          <w:szCs w:val="28"/>
        </w:rPr>
      </w:pPr>
    </w:p>
    <w:p w:rsidR="00D27C66" w:rsidRDefault="00D27C66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2F5496" w:themeColor="accent5" w:themeShade="BF"/>
          <w:sz w:val="24"/>
          <w:szCs w:val="28"/>
        </w:rPr>
      </w:pPr>
    </w:p>
    <w:p w:rsidR="00A76BB3" w:rsidRPr="00D27C66" w:rsidRDefault="00A76BB3" w:rsidP="00A76BB3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806000" w:themeColor="accent4" w:themeShade="80"/>
          <w:sz w:val="24"/>
          <w:szCs w:val="28"/>
        </w:rPr>
      </w:pPr>
      <w:r w:rsidRPr="00D27C66">
        <w:rPr>
          <w:rFonts w:ascii="Century Gothic" w:eastAsia="Calibri" w:hAnsi="Century Gothic" w:cs="Arial"/>
          <w:b/>
          <w:bCs/>
          <w:color w:val="806000" w:themeColor="accent4" w:themeShade="80"/>
          <w:sz w:val="24"/>
          <w:szCs w:val="28"/>
        </w:rPr>
        <w:lastRenderedPageBreak/>
        <w:t>Indicadores de desempeño:</w:t>
      </w:r>
    </w:p>
    <w:p w:rsidR="00A76BB3" w:rsidRDefault="00A76BB3" w:rsidP="00A76BB3">
      <w:pPr>
        <w:spacing w:after="0" w:line="240" w:lineRule="auto"/>
        <w:jc w:val="both"/>
        <w:rPr>
          <w:rFonts w:ascii="Century Gothic" w:eastAsia="Calibri" w:hAnsi="Century Gothic" w:cs="Arial"/>
          <w:bCs/>
          <w:sz w:val="24"/>
          <w:szCs w:val="28"/>
        </w:rPr>
      </w:pPr>
      <w:r w:rsidRPr="006B0E0D">
        <w:rPr>
          <w:rFonts w:ascii="Century Gothic" w:eastAsia="Calibri" w:hAnsi="Century Gothic" w:cs="Arial"/>
          <w:bCs/>
          <w:sz w:val="24"/>
          <w:szCs w:val="28"/>
        </w:rPr>
        <w:t xml:space="preserve">Son los instrumentos que </w:t>
      </w:r>
      <w:r>
        <w:rPr>
          <w:rFonts w:ascii="Century Gothic" w:eastAsia="Calibri" w:hAnsi="Century Gothic" w:cs="Arial"/>
          <w:bCs/>
          <w:sz w:val="24"/>
          <w:szCs w:val="28"/>
        </w:rPr>
        <w:t>muestran la información cuantitativa sobre los resultados obtenidos, en este caso se utiliza el porcentaje para hacer un comparativo respecto de los resultados obtenidos en ejercicios anteriores y así hacer análisis de cuanto fue el aumento en la recaudación.</w:t>
      </w:r>
    </w:p>
    <w:p w:rsidR="00A76BB3" w:rsidRDefault="00A76BB3" w:rsidP="0082233C">
      <w:pPr>
        <w:spacing w:after="0" w:line="240" w:lineRule="auto"/>
        <w:jc w:val="both"/>
        <w:rPr>
          <w:rFonts w:ascii="Century Gothic" w:hAnsi="Century Gothic" w:cs="Tahoma"/>
          <w:b/>
          <w:color w:val="2F5496" w:themeColor="accent5" w:themeShade="BF"/>
          <w:sz w:val="24"/>
          <w:szCs w:val="24"/>
        </w:rPr>
      </w:pPr>
    </w:p>
    <w:p w:rsidR="0082233C" w:rsidRPr="00D27C66" w:rsidRDefault="0082233C" w:rsidP="0082233C">
      <w:pPr>
        <w:spacing w:after="0" w:line="240" w:lineRule="auto"/>
        <w:jc w:val="both"/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</w:pPr>
      <w:r w:rsidRPr="00D27C66">
        <w:rPr>
          <w:rFonts w:ascii="Century Gothic" w:hAnsi="Century Gothic" w:cs="Tahoma"/>
          <w:b/>
          <w:color w:val="806000" w:themeColor="accent4" w:themeShade="80"/>
          <w:sz w:val="24"/>
          <w:szCs w:val="24"/>
        </w:rPr>
        <w:t>Contribución de objetivos a los fines del Plan de Desarrollo y los Planes Sectoriales:</w:t>
      </w: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El departamento de </w:t>
      </w:r>
      <w:r w:rsidR="00D27C66">
        <w:rPr>
          <w:rFonts w:ascii="Century Gothic" w:hAnsi="Century Gothic" w:cs="Tahoma"/>
          <w:sz w:val="24"/>
          <w:szCs w:val="24"/>
        </w:rPr>
        <w:t>Ingresos</w:t>
      </w:r>
      <w:r w:rsidR="003F2D8C">
        <w:rPr>
          <w:rFonts w:ascii="Century Gothic" w:hAnsi="Century Gothic" w:cs="Tahoma"/>
          <w:sz w:val="24"/>
          <w:szCs w:val="24"/>
        </w:rPr>
        <w:t xml:space="preserve"> es un área que se encarga de </w:t>
      </w:r>
      <w:r w:rsidR="00D27C66">
        <w:rPr>
          <w:rFonts w:ascii="Century Gothic" w:hAnsi="Century Gothic" w:cs="Tahoma"/>
          <w:sz w:val="24"/>
          <w:szCs w:val="24"/>
        </w:rPr>
        <w:t>vigilar, recaudar y depositar</w:t>
      </w:r>
      <w:r w:rsidR="003F2D8C">
        <w:rPr>
          <w:rFonts w:ascii="Century Gothic" w:hAnsi="Century Gothic" w:cs="Tahoma"/>
          <w:sz w:val="24"/>
          <w:szCs w:val="24"/>
        </w:rPr>
        <w:t xml:space="preserve"> los recursos</w:t>
      </w:r>
      <w:r>
        <w:rPr>
          <w:rFonts w:ascii="Century Gothic" w:hAnsi="Century Gothic" w:cs="Tahoma"/>
          <w:sz w:val="24"/>
          <w:szCs w:val="24"/>
        </w:rPr>
        <w:t xml:space="preserve"> para dotar de servicios a toda la población del municipio.</w:t>
      </w:r>
    </w:p>
    <w:p w:rsidR="006A305F" w:rsidRDefault="006A305F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Los recursos son destinados a la satisfacción de las necesidades colectivas de la población, mientras que el gasto es destinado a satisfacer las necesidades que la población demanda.</w:t>
      </w: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82233C" w:rsidRDefault="0082233C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:rsidR="006A305F" w:rsidRDefault="006A305F" w:rsidP="0082233C">
      <w:pPr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sectPr w:rsidR="006A305F" w:rsidSect="00C35536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876"/>
    <w:multiLevelType w:val="hybridMultilevel"/>
    <w:tmpl w:val="542CB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C03"/>
    <w:multiLevelType w:val="hybridMultilevel"/>
    <w:tmpl w:val="815AC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79"/>
    <w:rsid w:val="001A3F38"/>
    <w:rsid w:val="001D4A2E"/>
    <w:rsid w:val="00222AF6"/>
    <w:rsid w:val="003F2D8C"/>
    <w:rsid w:val="00513AC2"/>
    <w:rsid w:val="00615E96"/>
    <w:rsid w:val="006A305F"/>
    <w:rsid w:val="006A5713"/>
    <w:rsid w:val="006F615C"/>
    <w:rsid w:val="008128A0"/>
    <w:rsid w:val="0082233C"/>
    <w:rsid w:val="00870806"/>
    <w:rsid w:val="00900D24"/>
    <w:rsid w:val="00924E19"/>
    <w:rsid w:val="00974D02"/>
    <w:rsid w:val="009A01FC"/>
    <w:rsid w:val="00A76BB3"/>
    <w:rsid w:val="00B45955"/>
    <w:rsid w:val="00C35536"/>
    <w:rsid w:val="00C92CA3"/>
    <w:rsid w:val="00CE05F9"/>
    <w:rsid w:val="00D27C66"/>
    <w:rsid w:val="00DF2B79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8655"/>
  <w15:chartTrackingRefBased/>
  <w15:docId w15:val="{33381DBC-4D28-4AD7-83AE-D3F3293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B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resos@cabocorrientes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6518-5FBE-436D-8804-F95B3D58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Compu01</cp:lastModifiedBy>
  <cp:revision>4</cp:revision>
  <dcterms:created xsi:type="dcterms:W3CDTF">2020-11-26T18:24:00Z</dcterms:created>
  <dcterms:modified xsi:type="dcterms:W3CDTF">2021-10-05T18:22:00Z</dcterms:modified>
</cp:coreProperties>
</file>